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Arbeitsblatt Seitenwaende am Carport: Windfang, Sichtschutz und Witterungsschutz</w:t>
      </w:r>
    </w:p>
    <w:p>
      <w:r>
        <w:t>Dieses Arbeitsblatt hilft Ihnen, Seitenwandvarianten für Ihren Carport strukturiert zu vergleichen. Es bündelt Auswahlfelder für offene, teilweise und geschlossene Seitenwände, ordnet gängige Materialien und Wandhöhen ein, hält Spalten für die Auswirkungen auf lichte Breite, Zufahrt und Stellplatznutzung bereit und lässt Platz für eigene Skizzen sowie offene Punkte für die Anfrage. So können Sie vor der Bestellung festhalten, welche Varianten am Standort überhaupt sinnvoll sind und welche Fragen mit dem Anbieter zu klären bleiben.</w:t>
      </w:r>
    </w:p>
    <w:p>
      <w:pPr>
        <w:pStyle w:val="Heading1"/>
      </w:pPr>
      <w:r>
        <w:t>Seitenwandvarianten im Überblick</w:t>
      </w:r>
    </w:p>
    <w:p>
      <w:r>
        <w:t>Seitenwände verändern den Charakter eines Carports deutlich. Eine offene Variante bleibt luftig und licht, lässt aber Wind, Regen und Blicke weitgehend ungehindert durch. Eine teilweise geschlossene Variante kombiniert eine Wand mit einem offenen Bereich darunter oder darüber und kann gezielt gegen Spritzwasser, tiefstehende Sonne oder Einblicke schützen. Eine geschlossene Seitenwand bildet eine durchgehende Fläche und wirkt am stärksten als Windfang, Sicht- und Witterungsschutz. Welche Variante sinnvoll ist, hängt vom Standort, vom Wetterexposition, von der Nutzung des Stellplatzes und von den baurechtlichen Rahmenbedingungen ab. Kreuzen Sie in der Tabelle an, welche Varianten Sie in die engere Auswahl nehmen möchten, und halten Sie in der Spalte daneben fest, welche Wirkung Sie damit erreichen wollen.</w:t>
      </w:r>
    </w:p>
    <w:p>
      <w:pPr>
        <w:pStyle w:val="Heading1"/>
      </w:pPr>
      <w:r>
        <w:t>Materialvarianten und ihre Eigenheiten</w:t>
      </w:r>
    </w:p>
    <w:p>
      <w:r>
        <w:t>Für Seitenwände werden am häufigsten Holzprofile, Aluminium- oder Stahlbleche, Glas- oder Kunststoffplatten sowie Lochblech- oder Gitterelemente verwendet. Holz braucht einen baulichen Holzschutz: Niederschlag muss abgeleitet werden, Wasser darf sich an Verbindungen nicht sammeln und feuchte Bauteile müssen wieder trocknen können. Aluminium und Stahl unterscheiden sich in Querschnitt, Verbindungstechnik und Korrosionsschutz. Eine Beschichtung ersetzt keine ungünstige Detailausbildung. Transparente Platten aus Glas oder Kunststoff lassen Licht durch, müssen aber zum Dach- und Wandaufbau des Carports passen. Gitter- und Lochblechelemente bieten Sichtschutz mit Durchlüftung. Lassen Sie sich vom Anbieter erklären, wie die jeweiligen Wandbauteile am Pfosten, am Sockel und untereinander angeschlossen werden und welche Pflegehinweise der Hersteller vorgibt.</w:t>
      </w:r>
    </w:p>
    <w:p>
      <w:pPr>
        <w:pStyle w:val="Heading1"/>
      </w:pPr>
      <w:r>
        <w:t>Auswirkung auf lichte Breite und Zufahrt</w:t>
      </w:r>
    </w:p>
    <w:p>
      <w:r>
        <w:t>Jede Seitenwand engt die nutzbare Stellplatzbreite ein, weil Wandstärke, Pfostenanschluss und ein möglicher Sockel zur Außenkante der Konstruktion gehören. Eine mittlere Wand kann die lichte Breite zwischen den Stützen um mehrere Zentimeter pro Seite verringern. Prüfen Sie deshalb vor jeder Variante, ob die verbleibende lichte Breite noch zu Ihrem Fahrzeug einschließlich ausgeklappter Spiegel und zu Ihrer üblichen Nutzung passt. Auch die Zufahrt verändert sich: Eine seitliche Wand kann den Türbereich einschränken, das Rangieren erschweren oder den Zugang für ein zweites Fahrzeug blockieren. Halten Sie für jede Variante fest, wie viel lichte Breite und welche Bewegungsfläche am Türbereich und an der Zufahrt verbleiben. Notieren Sie außerdem, ob die Wand die Sicht aus dem Fahrzeug beim Ein- und Ausfahren behindert.</w:t>
      </w:r>
    </w:p>
    <w:p>
      <w:pPr>
        <w:pStyle w:val="Heading1"/>
      </w:pPr>
      <w:r>
        <w:t>Baurechtliche Einordnung</w:t>
      </w:r>
    </w:p>
    <w:p>
      <w:r>
        <w:t>Seitenwände können die baurechtliche Einordnung des Carports verändern. Eine durchgehende, massive Seitenwand wird schneller als Wand im Sinne von Art. 6 BayBO gewertet und kann die mittlere Wandhöhe, die begünstigte Gesamtlänge an der Grundstücksgrenze und damit die Abstandsflächen beeinflussen. Im Vorgarten, innerhalb des Mittleren Rings, in Dorfkernen, denkmalgeschützten Ensembles und einheitlich entwickelten Siedlungen wie Reichskleinsiedlungen können geschlossene Seitenwände die Zulässigkeit weiter einschränken, weil die städtische Carport-Richtlinie dort unter anderem eine transparente Dachkonstruktion verlangt und eine Befreiung an enge Voraussetzungen knüpft. Halten Sie in der Tabelle fest, ob Ihr Standort im Vorgarten liegt, ob ein Bebauungsplan gilt und ob die Dachkonstruktion transparent bleibt. Fragen Sie vor einer verbindlichen Bestellung bei der Lokalbaukommission nach, ob die gewünschte Seitenwandvariante am konkreten Standort zulässig ist.</w:t>
      </w:r>
    </w:p>
    <w:p>
      <w:pPr>
        <w:pStyle w:val="Heading1"/>
      </w:pPr>
      <w:r>
        <w:t>Stellplatznutzung und Alltag</w:t>
      </w:r>
    </w:p>
    <w:p>
      <w:r>
        <w:t>Eine geschlossene Seitenwand schützt den Stellplatz gegen seitlichen Regen, Schneewehen und Spritzwasser von der Zufahrt. Bei häufigem Ein- und Aussteigen, beim Beladen des Kofferraums oder bei der Mitnahme von Kindern oder Einkauf bleibt der Witterungsschutz an der entsprechenden Seite erhalten. Gleichzeitig verändert eine Wand die Lichtverhältnisse am Stellplatz: Tagsüber kann sie Schatten werfen und die Sicht auf das Fahrzeug einschränken, nachts kann eine beleuchtete Seitenfläche zur Blendung führen. Klären Sie außerdem, ob die Wand Reinigung, Lackpflege oder das Öffnen der Fahrzeugtür behindert. Halten Sie fest, ob die Wand beim täglichen Einparken hinderlich wird und ob Sie Pflege- oder Wartungsarbeiten am Fahrzeug unter dem Carport erledigen wollen.</w:t>
      </w:r>
    </w:p>
    <w:p>
      <w:pPr>
        <w:pStyle w:val="Heading1"/>
      </w:pPr>
      <w:r>
        <w:t>Optische Wirkung und gestalterischer Bezug</w:t>
      </w:r>
    </w:p>
    <w:p>
      <w:r>
        <w:t>Seitenwände prägen die Wirkung des Carports im Straßenbild und zum Wohnhaus. Eine Wand aus dem gleichen Material wie die Fassade bindet den Carport optisch an das Haus, eine Wand aus einem Kontrastmaterial setzt ihn bewusst ab. Eine hohe, geschlossene Wand kann wuchtig wirken, eine horizontale Lattung oder ein Sichtschutzstreifen wirkt leichter. Achten Sie darauf, dass Wandhöhe, Wandanteil und Sichtbarkeit zur Straße mit dem Haus und mit eventuellen Vorgaben aus dem Bebauungsplan verträglich sind. Skizzieren Sie in dem dafür vorgesehenen Feld die Wandansicht und den Bezug zum Haus, damit Sie mit dem Anbieter und gegebenenfalls mit der Lokalbaukommission über die Wirkung sprechen können.</w:t>
      </w:r>
    </w:p>
    <w:p>
      <w:pPr>
        <w:pStyle w:val="Heading1"/>
      </w:pPr>
      <w:r>
        <w:t>Eigene Skizzen und Notizen</w:t>
      </w:r>
    </w:p>
    <w:p>
      <w:r>
        <w:t>Zeichnen Sie auf einer eigenen Skizze den Stellplatz mit Pfosten, Wandanschluss, Dachüberstand und Zufahrt im Grundriss und in der Seitenansicht. Tragen Sie die Maße für Wandhöhe, Wandlänge und Wandstärke ein. Markieren Sie die Blickrichtung zu Straße, Nachbargrundstück und Sitzbereich. Notieren Sie, ob Sie die Wand an der Wetterseite, an der Sonnenseite oder an der Grenzseite planen. Halten Sie auch den ungefähren Abstand zur Grundstücksgrenze fest, weil dieser Wert in Art. 6 BayBO eine Rolle spielt. Eine grobe Handskizze mit Nordpfeil, Maßstab und Datum reicht für die Vorabklärung.</w:t>
      </w:r>
    </w:p>
    <w:p>
      <w:pPr>
        <w:pStyle w:val="Heading1"/>
      </w:pPr>
      <w:r>
        <w:t>Offene Punkte für die Anfrage</w:t>
      </w:r>
    </w:p>
    <w:p>
      <w:r>
        <w:t>Sammeln Sie am Ende alle Punkte, die Sie mit dem Anbieter oder mit der Lokalbaukommission klären müssen. Dazu können gehören: gewünschte Wandhöhe und Wandlänge, Material und Oberfläche, Pflege- und Wartungsaufwand, Auswirkung auf die verbleibende lichte Breite und die Zufahrt, Notwendigkeit einer Befreiung im Vorgarten, Vorgaben aus dem Bebauungsplan oder einer Erhaltungssatzung, Verträglichkeit mit späterer Photovoltaik oder Wallbox sowie die Frage, ob die Wand im Angebot enthalten, bauseits zu liefern oder noch offen ist. Ungeklärte Punkte bleiben ausdrücklich offen und werden erst im Dialog geklärt, statt durch Annahmen ersetzt zu werden.</w:t>
      </w:r>
    </w:p>
    <w:p>
      <w:pPr>
        <w:pStyle w:val="Heading1"/>
      </w:pPr>
      <w:r>
        <w:t>Verwandte Ratgeber der Hauptseite</w:t>
      </w:r>
    </w:p>
    <w:p>
      <w:hyperlink r:id="rId9">
        <w:r>
          <w:rPr>
            <w:color w:val="087E75"/>
          </w:rPr>
          <w:t>Carport München | Stellplatz planen &amp; Anfrage senden</w:t>
        </w:r>
      </w:hyperlink>
    </w:p>
    <w:p>
      <w:hyperlink r:id="rId10">
        <w:r>
          <w:rPr>
            <w:color w:val="087E75"/>
          </w:rPr>
          <w:t>Carport und Starkregen: Schutzkonzepte gegen Ueberflutung am Stellplatz</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039carport.de/index.html" TargetMode="External"/><Relationship Id="rId10" Type="http://schemas.openxmlformats.org/officeDocument/2006/relationships/hyperlink" Target="https://aws.039carport.de/paket-c7f5224eda8d44e5b937038247fb3990/carport-und-starkregen-schutzkonzepte-gegen-ueberflutung-am-stellplatz-20b1379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